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>
      <w:pPr>
        <w:pStyle w:val="1"/>
        <w:spacing w:after="960" w:line="240" w:lineRule="auto"/>
        <w:ind w:firstLine="0"/>
        <w:jc w:val="center"/>
      </w:pPr>
    </w:p>
    <w:p w:rsidR="00F32C12" w:rsidRDefault="00F32C12" w:rsidP="00F32C12">
      <w:pPr>
        <w:pStyle w:val="1"/>
        <w:spacing w:after="960" w:line="240" w:lineRule="auto"/>
        <w:ind w:firstLine="0"/>
        <w:jc w:val="center"/>
      </w:pPr>
      <w:r>
        <w:lastRenderedPageBreak/>
        <w:t>Контрольно- счетная палата муниципального образования Правобережный район Республики Северная Осетия-Алания</w:t>
      </w:r>
    </w:p>
    <w:p w:rsidR="00F32C12" w:rsidRDefault="00F32C12" w:rsidP="00F32C12">
      <w:pPr>
        <w:pStyle w:val="1"/>
        <w:spacing w:after="960" w:line="240" w:lineRule="auto"/>
        <w:ind w:firstLine="0"/>
        <w:jc w:val="center"/>
      </w:pPr>
    </w:p>
    <w:p w:rsidR="00F32C12" w:rsidRDefault="00F32C12" w:rsidP="00F32C12">
      <w:pPr>
        <w:pStyle w:val="1"/>
        <w:spacing w:after="960" w:line="240" w:lineRule="auto"/>
        <w:ind w:firstLine="0"/>
        <w:jc w:val="center"/>
      </w:pPr>
    </w:p>
    <w:p w:rsidR="00777651" w:rsidRDefault="00E17C32">
      <w:pPr>
        <w:pStyle w:val="1"/>
        <w:spacing w:after="600"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ОБЩИЕ ТРЕБОВАНИЯ</w:t>
      </w:r>
      <w:r>
        <w:rPr>
          <w:b/>
          <w:bCs/>
        </w:rPr>
        <w:br/>
        <w:t>к стандартам внешнего государственного и муниципального аудита</w:t>
      </w:r>
      <w:r>
        <w:rPr>
          <w:b/>
          <w:bCs/>
        </w:rPr>
        <w:br/>
        <w:t>(контроля) для проведения контрольных и экспертно-аналитически</w:t>
      </w:r>
      <w:r w:rsidR="0064141B">
        <w:rPr>
          <w:b/>
          <w:bCs/>
        </w:rPr>
        <w:t>х</w:t>
      </w:r>
      <w:r w:rsidR="0064141B">
        <w:rPr>
          <w:b/>
          <w:bCs/>
        </w:rPr>
        <w:br/>
        <w:t>мероприятий контрольно-счетным органом</w:t>
      </w:r>
      <w:r>
        <w:rPr>
          <w:b/>
          <w:bCs/>
        </w:rPr>
        <w:t xml:space="preserve"> </w:t>
      </w:r>
      <w:r w:rsidR="0064141B">
        <w:rPr>
          <w:b/>
          <w:bCs/>
        </w:rPr>
        <w:t xml:space="preserve">муниципального образования Правобережный </w:t>
      </w:r>
      <w:r w:rsidR="0064141B" w:rsidRPr="0064141B">
        <w:rPr>
          <w:b/>
          <w:bCs/>
        </w:rPr>
        <w:t>район</w:t>
      </w:r>
      <w:r w:rsidR="0064141B" w:rsidRPr="0064141B">
        <w:rPr>
          <w:b/>
          <w:color w:val="auto"/>
        </w:rPr>
        <w:t xml:space="preserve"> РСО-</w:t>
      </w:r>
      <w:r w:rsidR="0064141B">
        <w:rPr>
          <w:b/>
          <w:color w:val="auto"/>
        </w:rPr>
        <w:t xml:space="preserve"> </w:t>
      </w:r>
      <w:r w:rsidR="0064141B" w:rsidRPr="0064141B">
        <w:rPr>
          <w:b/>
          <w:color w:val="auto"/>
        </w:rPr>
        <w:t>Алания</w:t>
      </w:r>
    </w:p>
    <w:p w:rsidR="00F32C12" w:rsidRDefault="00F32C12" w:rsidP="00F32C12">
      <w:pPr>
        <w:pStyle w:val="1"/>
        <w:tabs>
          <w:tab w:val="left" w:pos="6555"/>
        </w:tabs>
        <w:spacing w:after="600" w:line="240" w:lineRule="auto"/>
        <w:ind w:firstLine="0"/>
        <w:rPr>
          <w:b/>
          <w:bCs/>
        </w:rPr>
      </w:pPr>
      <w:r>
        <w:rPr>
          <w:b/>
          <w:bCs/>
        </w:rPr>
        <w:tab/>
      </w:r>
    </w:p>
    <w:p w:rsidR="00CF11A8" w:rsidRDefault="00F32C12" w:rsidP="00F32C12">
      <w:pPr>
        <w:pStyle w:val="1"/>
        <w:spacing w:line="240" w:lineRule="auto"/>
        <w:ind w:left="6804" w:firstLine="0"/>
        <w:jc w:val="center"/>
      </w:pPr>
      <w:r>
        <w:t>УТВЕРЖДЕНЫ</w:t>
      </w:r>
      <w:r>
        <w:br/>
        <w:t>приказом Контрольно-Счетной палаты</w:t>
      </w:r>
      <w:r>
        <w:br/>
        <w:t>Правобережного района</w:t>
      </w:r>
      <w:r>
        <w:br/>
        <w:t>от</w:t>
      </w:r>
      <w:r w:rsidR="00CF11A8">
        <w:t xml:space="preserve"> 1 июня 2022 г. </w:t>
      </w:r>
    </w:p>
    <w:p w:rsidR="00F32C12" w:rsidRDefault="00CF11A8" w:rsidP="00F32C12">
      <w:pPr>
        <w:pStyle w:val="1"/>
        <w:spacing w:line="240" w:lineRule="auto"/>
        <w:ind w:left="6804" w:firstLine="0"/>
        <w:jc w:val="center"/>
      </w:pPr>
      <w:r>
        <w:t>№ 10к/с</w:t>
      </w:r>
    </w:p>
    <w:p w:rsidR="00F32C12" w:rsidRDefault="00F32C12">
      <w:pPr>
        <w:pStyle w:val="1"/>
        <w:spacing w:line="240" w:lineRule="auto"/>
        <w:ind w:firstLine="0"/>
        <w:jc w:val="center"/>
        <w:rPr>
          <w:b/>
          <w:bCs/>
        </w:rPr>
      </w:pPr>
    </w:p>
    <w:p w:rsidR="00F32C12" w:rsidRDefault="00F32C12">
      <w:pPr>
        <w:pStyle w:val="1"/>
        <w:spacing w:after="600" w:line="240" w:lineRule="auto"/>
        <w:ind w:firstLine="0"/>
        <w:jc w:val="center"/>
        <w:rPr>
          <w:b/>
          <w:bCs/>
        </w:rPr>
      </w:pPr>
    </w:p>
    <w:p w:rsidR="00F32C12" w:rsidRDefault="00F32C12">
      <w:pPr>
        <w:pStyle w:val="1"/>
        <w:spacing w:after="600" w:line="240" w:lineRule="auto"/>
        <w:ind w:firstLine="0"/>
        <w:jc w:val="center"/>
        <w:rPr>
          <w:b/>
          <w:bCs/>
        </w:rPr>
      </w:pPr>
    </w:p>
    <w:p w:rsidR="00F32C12" w:rsidRDefault="00F32C12">
      <w:pPr>
        <w:pStyle w:val="1"/>
        <w:spacing w:after="600" w:line="240" w:lineRule="auto"/>
        <w:ind w:firstLine="0"/>
        <w:jc w:val="center"/>
        <w:rPr>
          <w:b/>
          <w:bCs/>
        </w:rPr>
      </w:pPr>
      <w:r>
        <w:rPr>
          <w:b/>
          <w:bCs/>
        </w:rPr>
        <w:t>г.Беслан</w:t>
      </w:r>
    </w:p>
    <w:p w:rsidR="00F32C12" w:rsidRDefault="00F32C12">
      <w:pPr>
        <w:pStyle w:val="1"/>
        <w:spacing w:after="600" w:line="240" w:lineRule="auto"/>
        <w:ind w:firstLine="0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32C12" w:rsidRDefault="00F32C12" w:rsidP="00F32C12">
      <w:pPr>
        <w:pStyle w:val="11"/>
        <w:keepNext/>
        <w:keepLines/>
        <w:tabs>
          <w:tab w:val="left" w:pos="706"/>
        </w:tabs>
        <w:ind w:firstLine="0"/>
        <w:jc w:val="left"/>
        <w:rPr>
          <w:b w:val="0"/>
        </w:rPr>
      </w:pPr>
      <w:r w:rsidRPr="00F32C12">
        <w:rPr>
          <w:bCs w:val="0"/>
        </w:rPr>
        <w:lastRenderedPageBreak/>
        <w:t>1.</w:t>
      </w:r>
      <w:r w:rsidRPr="00F32C12">
        <w:rPr>
          <w:b w:val="0"/>
        </w:rPr>
        <w:t>Общие положения</w:t>
      </w:r>
      <w:r>
        <w:rPr>
          <w:b w:val="0"/>
        </w:rPr>
        <w:t>.</w:t>
      </w:r>
    </w:p>
    <w:p w:rsidR="00F32C12" w:rsidRDefault="00F32C12" w:rsidP="00F32C12">
      <w:pPr>
        <w:pStyle w:val="11"/>
        <w:keepNext/>
        <w:keepLines/>
        <w:tabs>
          <w:tab w:val="left" w:pos="365"/>
        </w:tabs>
        <w:spacing w:after="480"/>
        <w:ind w:firstLine="0"/>
        <w:jc w:val="left"/>
        <w:rPr>
          <w:b w:val="0"/>
        </w:rPr>
      </w:pPr>
      <w:r w:rsidRPr="00F32C12">
        <w:t>2.</w:t>
      </w:r>
      <w:r w:rsidRPr="00F32C12">
        <w:rPr>
          <w:b w:val="0"/>
        </w:rPr>
        <w:t xml:space="preserve"> Требования к структуре и содержанию Стандарта</w:t>
      </w:r>
      <w:r>
        <w:rPr>
          <w:b w:val="0"/>
        </w:rPr>
        <w:t>.</w:t>
      </w:r>
    </w:p>
    <w:p w:rsidR="00F32C12" w:rsidRDefault="00F32C12" w:rsidP="00F32C12">
      <w:pPr>
        <w:pStyle w:val="11"/>
        <w:keepNext/>
        <w:keepLines/>
        <w:tabs>
          <w:tab w:val="left" w:pos="355"/>
        </w:tabs>
        <w:spacing w:after="480"/>
        <w:ind w:firstLine="0"/>
        <w:jc w:val="left"/>
        <w:rPr>
          <w:b w:val="0"/>
        </w:rPr>
      </w:pPr>
      <w:r w:rsidRPr="00F32C12">
        <w:t>3.</w:t>
      </w:r>
      <w:r>
        <w:rPr>
          <w:b w:val="0"/>
        </w:rPr>
        <w:t xml:space="preserve"> </w:t>
      </w:r>
      <w:r w:rsidRPr="00F32C12">
        <w:rPr>
          <w:b w:val="0"/>
        </w:rPr>
        <w:t>Требования к порядку разработки и утверждения Стандарта</w:t>
      </w:r>
      <w:r>
        <w:rPr>
          <w:b w:val="0"/>
        </w:rPr>
        <w:t>.</w:t>
      </w:r>
    </w:p>
    <w:p w:rsidR="00F32C12" w:rsidRPr="00F32C12" w:rsidRDefault="00F32C12" w:rsidP="00F32C12">
      <w:pPr>
        <w:pStyle w:val="11"/>
        <w:keepNext/>
        <w:keepLines/>
        <w:tabs>
          <w:tab w:val="left" w:pos="355"/>
        </w:tabs>
        <w:spacing w:after="480"/>
        <w:ind w:firstLine="0"/>
        <w:jc w:val="left"/>
        <w:rPr>
          <w:b w:val="0"/>
        </w:rPr>
      </w:pPr>
      <w:r w:rsidRPr="00F32C12">
        <w:t>4.</w:t>
      </w:r>
      <w:r w:rsidRPr="00F32C12">
        <w:rPr>
          <w:b w:val="0"/>
        </w:rPr>
        <w:t>Заключительные положения.</w:t>
      </w:r>
    </w:p>
    <w:p w:rsidR="00F32C12" w:rsidRPr="00F32C12" w:rsidRDefault="00F32C12" w:rsidP="00F32C12">
      <w:pPr>
        <w:pStyle w:val="11"/>
        <w:keepNext/>
        <w:keepLines/>
        <w:tabs>
          <w:tab w:val="left" w:pos="365"/>
        </w:tabs>
        <w:spacing w:after="480"/>
        <w:ind w:firstLine="0"/>
        <w:jc w:val="left"/>
        <w:rPr>
          <w:b w:val="0"/>
        </w:rPr>
      </w:pPr>
    </w:p>
    <w:p w:rsidR="00F32C12" w:rsidRPr="00F32C12" w:rsidRDefault="00F32C12" w:rsidP="00F32C12">
      <w:pPr>
        <w:pStyle w:val="11"/>
        <w:keepNext/>
        <w:keepLines/>
        <w:tabs>
          <w:tab w:val="left" w:pos="365"/>
        </w:tabs>
        <w:spacing w:after="480"/>
        <w:ind w:firstLine="0"/>
        <w:jc w:val="left"/>
        <w:rPr>
          <w:b w:val="0"/>
        </w:rPr>
      </w:pPr>
    </w:p>
    <w:p w:rsidR="00F32C12" w:rsidRDefault="00F32C12" w:rsidP="00F32C12">
      <w:pPr>
        <w:pStyle w:val="11"/>
        <w:keepNext/>
        <w:keepLines/>
        <w:tabs>
          <w:tab w:val="left" w:pos="706"/>
        </w:tabs>
        <w:ind w:firstLine="0"/>
        <w:jc w:val="left"/>
        <w:rPr>
          <w:b w:val="0"/>
        </w:rPr>
      </w:pPr>
    </w:p>
    <w:p w:rsidR="00F32C12" w:rsidRPr="00F32C12" w:rsidRDefault="00F32C12" w:rsidP="00F32C12">
      <w:pPr>
        <w:pStyle w:val="11"/>
        <w:keepNext/>
        <w:keepLines/>
        <w:tabs>
          <w:tab w:val="left" w:pos="706"/>
        </w:tabs>
        <w:ind w:firstLine="0"/>
        <w:jc w:val="left"/>
        <w:rPr>
          <w:b w:val="0"/>
        </w:rPr>
      </w:pPr>
    </w:p>
    <w:p w:rsidR="00F32C12" w:rsidRDefault="00F32C12" w:rsidP="00F32C12">
      <w:pPr>
        <w:pStyle w:val="1"/>
        <w:spacing w:after="600" w:line="240" w:lineRule="auto"/>
        <w:ind w:firstLine="0"/>
        <w:rPr>
          <w:b/>
          <w:bCs/>
        </w:rPr>
      </w:pPr>
    </w:p>
    <w:p w:rsidR="00F32C12" w:rsidRDefault="00F32C12">
      <w:pPr>
        <w:pStyle w:val="1"/>
        <w:spacing w:after="600" w:line="240" w:lineRule="auto"/>
        <w:ind w:firstLine="0"/>
        <w:jc w:val="center"/>
        <w:rPr>
          <w:b/>
          <w:bCs/>
        </w:rPr>
      </w:pPr>
    </w:p>
    <w:p w:rsidR="00F32C12" w:rsidRDefault="00F32C12">
      <w:pPr>
        <w:pStyle w:val="1"/>
        <w:spacing w:after="600" w:line="240" w:lineRule="auto"/>
        <w:ind w:firstLine="0"/>
        <w:jc w:val="center"/>
        <w:rPr>
          <w:b/>
          <w:bCs/>
        </w:rPr>
      </w:pPr>
    </w:p>
    <w:p w:rsidR="00F32C12" w:rsidRDefault="00F32C12">
      <w:pPr>
        <w:pStyle w:val="1"/>
        <w:spacing w:after="600" w:line="240" w:lineRule="auto"/>
        <w:ind w:firstLine="0"/>
        <w:jc w:val="center"/>
        <w:rPr>
          <w:b/>
          <w:bCs/>
        </w:rPr>
      </w:pPr>
    </w:p>
    <w:p w:rsidR="00F32C12" w:rsidRDefault="00F32C12">
      <w:pPr>
        <w:pStyle w:val="1"/>
        <w:spacing w:after="600" w:line="240" w:lineRule="auto"/>
        <w:ind w:firstLine="0"/>
        <w:jc w:val="center"/>
      </w:pPr>
    </w:p>
    <w:p w:rsidR="00F32C12" w:rsidRDefault="00F32C12">
      <w:pPr>
        <w:pStyle w:val="1"/>
        <w:spacing w:after="600" w:line="240" w:lineRule="auto"/>
        <w:ind w:firstLine="0"/>
        <w:jc w:val="center"/>
      </w:pPr>
    </w:p>
    <w:p w:rsidR="00F32C12" w:rsidRDefault="00F32C12">
      <w:pPr>
        <w:pStyle w:val="1"/>
        <w:spacing w:after="600" w:line="240" w:lineRule="auto"/>
        <w:ind w:firstLine="0"/>
        <w:jc w:val="center"/>
      </w:pPr>
    </w:p>
    <w:p w:rsidR="00777651" w:rsidRDefault="00E17C32">
      <w:pPr>
        <w:pStyle w:val="11"/>
        <w:keepNext/>
        <w:keepLines/>
        <w:numPr>
          <w:ilvl w:val="0"/>
          <w:numId w:val="1"/>
        </w:numPr>
        <w:tabs>
          <w:tab w:val="left" w:pos="706"/>
        </w:tabs>
        <w:ind w:firstLine="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lastRenderedPageBreak/>
        <w:t>Общие положения</w:t>
      </w:r>
      <w:bookmarkEnd w:id="1"/>
      <w:bookmarkEnd w:id="2"/>
      <w:bookmarkEnd w:id="3"/>
    </w:p>
    <w:p w:rsidR="00777651" w:rsidRDefault="00E17C32">
      <w:pPr>
        <w:pStyle w:val="1"/>
        <w:numPr>
          <w:ilvl w:val="1"/>
          <w:numId w:val="1"/>
        </w:numPr>
        <w:tabs>
          <w:tab w:val="left" w:pos="1445"/>
        </w:tabs>
        <w:ind w:firstLine="720"/>
        <w:jc w:val="both"/>
      </w:pPr>
      <w:bookmarkStart w:id="4" w:name="bookmark4"/>
      <w:bookmarkEnd w:id="4"/>
      <w:r>
        <w:t>Общие требования к стандартам внешнего государственного и муниципального аудита (контроля) для проведения контрольных и экспертно- аналитических мероприятий контрольно-счетными органами субъектов Российской Федерации и муниципальных образований (далее - Общие требования) разработаны в соответствии с положениями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Бюджетного кодекса Российской Федерации и Федерального закона от 5 апреля 2013 г. № 41-ФЗ «О Счетной палате Российской Федерации».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5"/>
        </w:tabs>
        <w:ind w:firstLine="720"/>
        <w:jc w:val="both"/>
      </w:pPr>
      <w:bookmarkStart w:id="5" w:name="bookmark5"/>
      <w:bookmarkEnd w:id="5"/>
      <w:r>
        <w:t>Общие требования определяют единые для контрольно-счетных органов субъектов Российской Федерации и муниципальных образований (далее - контрольно-счетные органы) требования к структуре, содержанию, порядку разработки и утверждения стандартов внешнего государственного и муниципального аудита (контроля) для проведения контрольных и экспертно</w:t>
      </w:r>
      <w:r>
        <w:softHyphen/>
        <w:t>аналитических мероприятий (далее - Стандарт).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5"/>
        </w:tabs>
        <w:spacing w:after="480"/>
        <w:ind w:firstLine="720"/>
        <w:jc w:val="both"/>
      </w:pPr>
      <w:bookmarkStart w:id="6" w:name="bookmark6"/>
      <w:bookmarkEnd w:id="6"/>
      <w:r>
        <w:t>Стандарты - это внутренние нормативные документы контрольно- счетных органов, определяющие требования, правила и процедуры осуществления деятельности контрольно-счетных органов по проведению контрольных и экспертно-аналитических мероприятий.</w:t>
      </w:r>
    </w:p>
    <w:p w:rsidR="00777651" w:rsidRDefault="00E17C32">
      <w:pPr>
        <w:pStyle w:val="11"/>
        <w:keepNext/>
        <w:keepLines/>
        <w:numPr>
          <w:ilvl w:val="0"/>
          <w:numId w:val="1"/>
        </w:numPr>
        <w:tabs>
          <w:tab w:val="left" w:pos="365"/>
        </w:tabs>
        <w:spacing w:after="480"/>
        <w:ind w:firstLine="0"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Требования к структуре и содержанию Стандарта</w:t>
      </w:r>
      <w:bookmarkEnd w:id="8"/>
      <w:bookmarkEnd w:id="9"/>
      <w:bookmarkEnd w:id="10"/>
    </w:p>
    <w:p w:rsidR="00777651" w:rsidRDefault="00E17C32">
      <w:pPr>
        <w:pStyle w:val="1"/>
        <w:numPr>
          <w:ilvl w:val="1"/>
          <w:numId w:val="1"/>
        </w:numPr>
        <w:tabs>
          <w:tab w:val="left" w:pos="1445"/>
        </w:tabs>
        <w:ind w:firstLine="720"/>
        <w:jc w:val="both"/>
      </w:pPr>
      <w:bookmarkStart w:id="11" w:name="bookmark11"/>
      <w:bookmarkEnd w:id="11"/>
      <w:r>
        <w:t>Структура Стандарта должна соответствовать требованиям, приведенным в</w:t>
      </w:r>
      <w:hyperlink w:anchor="bookmark33" w:tooltip="Current Document">
        <w:r>
          <w:t xml:space="preserve"> приложении № 1 </w:t>
        </w:r>
      </w:hyperlink>
      <w:r>
        <w:t>к Общим требованиям.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5"/>
        </w:tabs>
        <w:ind w:firstLine="720"/>
        <w:jc w:val="both"/>
      </w:pPr>
      <w:bookmarkStart w:id="12" w:name="bookmark12"/>
      <w:bookmarkEnd w:id="12"/>
      <w:r>
        <w:t>Стандарт, устанавливающий общие требования, правила и процедуры проведения контрольного мероприятия, должен определять:</w:t>
      </w:r>
    </w:p>
    <w:p w:rsidR="00777651" w:rsidRDefault="00E17C32">
      <w:pPr>
        <w:pStyle w:val="1"/>
        <w:ind w:firstLine="720"/>
        <w:jc w:val="both"/>
      </w:pPr>
      <w:r>
        <w:t xml:space="preserve">последовательность процедур при проведении контрольного </w:t>
      </w:r>
      <w:r>
        <w:lastRenderedPageBreak/>
        <w:t>мероприятия;</w:t>
      </w:r>
    </w:p>
    <w:p w:rsidR="00777651" w:rsidRDefault="00E17C32">
      <w:pPr>
        <w:pStyle w:val="1"/>
        <w:ind w:firstLine="720"/>
        <w:jc w:val="both"/>
      </w:pPr>
      <w:r>
        <w:t>требования к формулированию предмета, целей и вопросов контрольного мероприятия;</w:t>
      </w:r>
    </w:p>
    <w:p w:rsidR="00777651" w:rsidRDefault="00E17C32">
      <w:pPr>
        <w:pStyle w:val="1"/>
        <w:ind w:firstLine="720"/>
        <w:jc w:val="both"/>
      </w:pPr>
      <w:r>
        <w:t>процедуры организации контрольного мероприятия, требования к служебным контактам сотрудников контрольно-счетного органа с должностными лицами объектов контрольного мероприятия и между собой, формированию группы инспекторов, привлечению экспертов;</w:t>
      </w:r>
    </w:p>
    <w:p w:rsidR="00777651" w:rsidRDefault="00E17C32">
      <w:pPr>
        <w:pStyle w:val="1"/>
        <w:ind w:firstLine="720"/>
        <w:jc w:val="both"/>
      </w:pPr>
      <w:r>
        <w:t>последовательность и содержание действий участников контрольного мероприятия, в том числе при выявлении нарушений и недостатков в деятельности объектов контрольного мероприятия, обнаружении достаточных данных, указывающих на наличие события административного правонарушения, создании препятствий для проведения контрольного мероприятия, иных обстоятельствах;</w:t>
      </w:r>
    </w:p>
    <w:p w:rsidR="00777651" w:rsidRDefault="00E17C32">
      <w:pPr>
        <w:pStyle w:val="1"/>
        <w:ind w:firstLine="720"/>
        <w:jc w:val="both"/>
      </w:pPr>
      <w:r>
        <w:t>требования к описанию результатов контрольного мероприятия, в том числе к классификации нарушений с учетом Классификатора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Федерации, формируемым доказательствам, выводам и предложениям по результатам контрольного мероприятия;</w:t>
      </w:r>
    </w:p>
    <w:p w:rsidR="00777651" w:rsidRDefault="00E17C32">
      <w:pPr>
        <w:pStyle w:val="1"/>
        <w:ind w:firstLine="720"/>
        <w:jc w:val="both"/>
      </w:pPr>
      <w:r>
        <w:t>правила и порядок оформления актов, представлений, предписаний, уведомлений о применении бюджетных мер принуждения, составления протоколов об административных правонарушениях; порядок передачи материалов контрольных мероприятий в правоохранительные органы в случае выявления данных, указывающих на признаки составов преступлений или коррупционных правонарушений; порядок подготовки отчета о результатах контрольного мероприятия; требования к рабочей документации, а также формы документов, подготавливаемых в ходе и по результатам контрольного мероприятия;</w:t>
      </w:r>
    </w:p>
    <w:p w:rsidR="00777651" w:rsidRDefault="00E17C32">
      <w:pPr>
        <w:pStyle w:val="1"/>
        <w:ind w:firstLine="720"/>
        <w:jc w:val="both"/>
      </w:pPr>
      <w:r>
        <w:t xml:space="preserve">правила контроля за реализацией документов, подготовленных по </w:t>
      </w:r>
      <w:r>
        <w:lastRenderedPageBreak/>
        <w:t>результатам контрольного мероприятия, в том числе за выполнением представлений и предписаний, рассмотрением уведомлений о применении бюджетных мер принуждения и исполнением решений об их применении, рассмотрением обращений в правоохранительные органы, рассмотрением дел об административных правонарушениях, возбужденных должностными лицами контрольно-счетного органа; порядок формирования</w:t>
      </w:r>
      <w:r>
        <w:rPr>
          <w:vertAlign w:val="superscript"/>
        </w:rPr>
        <w:footnoteReference w:id="1"/>
      </w:r>
      <w:r>
        <w:t>, мониторинга и контроля за реализацией предложений по результатам контрольного мероприятия, а также снятия с контроля документов, подготовленных по результатам контрольного мероприятия;</w:t>
      </w:r>
    </w:p>
    <w:p w:rsidR="00777651" w:rsidRDefault="00E17C32">
      <w:pPr>
        <w:pStyle w:val="1"/>
        <w:ind w:firstLine="720"/>
        <w:jc w:val="both"/>
      </w:pPr>
      <w:r>
        <w:t>процедуры управления качеством контрольного мероприятия;</w:t>
      </w:r>
    </w:p>
    <w:p w:rsidR="00777651" w:rsidRDefault="00E17C32">
      <w:pPr>
        <w:pStyle w:val="1"/>
        <w:tabs>
          <w:tab w:val="left" w:pos="5390"/>
        </w:tabs>
        <w:ind w:firstLine="720"/>
        <w:jc w:val="both"/>
      </w:pPr>
      <w:r>
        <w:t>иные положения по проведению</w:t>
      </w:r>
      <w:r>
        <w:tab/>
        <w:t>контрольного мероприятия (при</w:t>
      </w:r>
    </w:p>
    <w:p w:rsidR="00777651" w:rsidRDefault="00E17C32">
      <w:pPr>
        <w:pStyle w:val="1"/>
        <w:ind w:firstLine="0"/>
        <w:jc w:val="both"/>
      </w:pPr>
      <w:r>
        <w:t>необходимости).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5"/>
        </w:tabs>
        <w:ind w:firstLine="720"/>
        <w:jc w:val="both"/>
      </w:pPr>
      <w:bookmarkStart w:id="13" w:name="bookmark13"/>
      <w:bookmarkEnd w:id="13"/>
      <w:r>
        <w:t>Стандарт, устанавливающий общие требования, правила и процедуры проведения экспертно-аналитического мероприятия, должен определять:</w:t>
      </w:r>
    </w:p>
    <w:p w:rsidR="00777651" w:rsidRDefault="00E17C32">
      <w:pPr>
        <w:pStyle w:val="1"/>
        <w:ind w:firstLine="720"/>
        <w:jc w:val="both"/>
      </w:pPr>
      <w:r>
        <w:t>последовательность процедур при проведении экспертно-аналитического мероприятия;</w:t>
      </w:r>
    </w:p>
    <w:p w:rsidR="00777651" w:rsidRDefault="00E17C32">
      <w:pPr>
        <w:pStyle w:val="1"/>
        <w:ind w:firstLine="720"/>
        <w:jc w:val="both"/>
      </w:pPr>
      <w:r>
        <w:t>требования к формулированию предмета, целей и вопросов экспертно</w:t>
      </w:r>
      <w:r w:rsidR="0064141B">
        <w:t xml:space="preserve"> </w:t>
      </w:r>
      <w:r>
        <w:softHyphen/>
        <w:t>аналитического мероприятия;</w:t>
      </w:r>
    </w:p>
    <w:p w:rsidR="00777651" w:rsidRDefault="00E17C32">
      <w:pPr>
        <w:pStyle w:val="1"/>
        <w:ind w:firstLine="720"/>
        <w:jc w:val="both"/>
      </w:pPr>
      <w:r>
        <w:t>процедуры организации экспертно-аналитического мероприятия, требования к формированию группы инспекторов, привлечению экспертов;</w:t>
      </w:r>
    </w:p>
    <w:p w:rsidR="00777651" w:rsidRDefault="00E17C32">
      <w:pPr>
        <w:pStyle w:val="1"/>
        <w:ind w:firstLine="720"/>
        <w:jc w:val="both"/>
      </w:pPr>
      <w:r>
        <w:t>требования к описанию результатов, формируемым доказательствам, выводам и предложениям по результатам экспертно-аналитического мероприятия;</w:t>
      </w:r>
    </w:p>
    <w:p w:rsidR="00777651" w:rsidRDefault="00E17C32">
      <w:pPr>
        <w:pStyle w:val="1"/>
        <w:ind w:firstLine="720"/>
        <w:jc w:val="both"/>
      </w:pPr>
      <w:r>
        <w:t>порядок подготовки отчета (заключения) о результатах экспертно</w:t>
      </w:r>
      <w:r w:rsidR="0064141B">
        <w:t xml:space="preserve"> </w:t>
      </w:r>
      <w:r>
        <w:softHyphen/>
        <w:t>аналитического мероприятия; требования к рабочей документации, а также формы документов, подготавливаемых в ходе и по результатам экспертно</w:t>
      </w:r>
      <w:r w:rsidR="0064141B">
        <w:t xml:space="preserve"> </w:t>
      </w:r>
      <w:r>
        <w:softHyphen/>
        <w:t>аналитического мероприятия;</w:t>
      </w:r>
    </w:p>
    <w:p w:rsidR="00777651" w:rsidRDefault="00E17C32">
      <w:pPr>
        <w:pStyle w:val="1"/>
        <w:ind w:firstLine="720"/>
        <w:jc w:val="both"/>
      </w:pPr>
      <w:r>
        <w:lastRenderedPageBreak/>
        <w:t>правила контроля за реализацией документов, подготовленных по результатам экспертно-аналитического мероприятия, в том числе за рассмотрением обращений в правоохранительные органы; порядок формирования</w:t>
      </w:r>
      <w:r>
        <w:rPr>
          <w:vertAlign w:val="superscript"/>
        </w:rPr>
        <w:footnoteReference w:id="2"/>
      </w:r>
      <w:r>
        <w:t>, мониторинга и контроля за реализацией предложений по результатам экспертно-аналитического мероприятия, а также снятия с контроля документов, подготовленных по результатам экспертно-аналитического мероприятия;</w:t>
      </w:r>
    </w:p>
    <w:p w:rsidR="00777651" w:rsidRDefault="00E17C32">
      <w:pPr>
        <w:pStyle w:val="1"/>
        <w:tabs>
          <w:tab w:val="left" w:pos="2635"/>
          <w:tab w:val="left" w:pos="4632"/>
          <w:tab w:val="left" w:pos="6456"/>
        </w:tabs>
        <w:ind w:firstLine="720"/>
        <w:jc w:val="both"/>
      </w:pPr>
      <w:r>
        <w:t>процедуры</w:t>
      </w:r>
      <w:r>
        <w:tab/>
        <w:t>управления</w:t>
      </w:r>
      <w:r>
        <w:tab/>
        <w:t>качеством</w:t>
      </w:r>
      <w:r>
        <w:tab/>
        <w:t>экспертно-аналитического</w:t>
      </w:r>
    </w:p>
    <w:p w:rsidR="00777651" w:rsidRDefault="00E17C32">
      <w:pPr>
        <w:pStyle w:val="1"/>
        <w:ind w:firstLine="0"/>
        <w:jc w:val="both"/>
      </w:pPr>
      <w:r>
        <w:t>мероприятия;</w:t>
      </w:r>
    </w:p>
    <w:p w:rsidR="00777651" w:rsidRDefault="00E17C32">
      <w:pPr>
        <w:pStyle w:val="1"/>
        <w:ind w:firstLine="720"/>
        <w:jc w:val="both"/>
      </w:pPr>
      <w:r>
        <w:t>иные положения по проведению экспертно-аналитического мероприятия (при необходимости).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5"/>
        </w:tabs>
        <w:ind w:firstLine="720"/>
        <w:jc w:val="both"/>
      </w:pPr>
      <w:bookmarkStart w:id="14" w:name="bookmark14"/>
      <w:bookmarkEnd w:id="14"/>
      <w:r>
        <w:t>Общие правила контроля за реализацией документов, подготовленных по результатам контрольных и экспертно-аналитических мероприятий, и процедуры управления качеством контрольных и экспертно</w:t>
      </w:r>
      <w:r w:rsidR="0064141B">
        <w:t xml:space="preserve"> </w:t>
      </w:r>
      <w:r>
        <w:softHyphen/>
        <w:t>аналитических мероприятий могут быть определены отдельными стандартами.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7"/>
          <w:tab w:val="left" w:pos="8832"/>
        </w:tabs>
        <w:ind w:firstLine="720"/>
        <w:jc w:val="both"/>
      </w:pPr>
      <w:bookmarkStart w:id="15" w:name="bookmark15"/>
      <w:bookmarkEnd w:id="15"/>
      <w:r>
        <w:t>При необходимости контрольно-счетный орган</w:t>
      </w:r>
      <w:r>
        <w:tab/>
        <w:t>может</w:t>
      </w:r>
    </w:p>
    <w:p w:rsidR="00777651" w:rsidRDefault="00E17C32">
      <w:pPr>
        <w:pStyle w:val="1"/>
        <w:ind w:firstLine="0"/>
        <w:jc w:val="both"/>
      </w:pPr>
      <w:r>
        <w:t>разрабатывать иные стандарты, определяющие общие правила и процедуры осуществления отдельных полномочий.</w:t>
      </w:r>
    </w:p>
    <w:p w:rsidR="00777651" w:rsidRDefault="00E17C32">
      <w:pPr>
        <w:pStyle w:val="1"/>
        <w:spacing w:after="480"/>
        <w:ind w:firstLine="720"/>
        <w:jc w:val="both"/>
      </w:pPr>
      <w:r>
        <w:t>Примерная структура системы стандартов контрольно-счетного органа приведена в</w:t>
      </w:r>
      <w:hyperlink w:anchor="bookmark39" w:tooltip="Current Document">
        <w:r>
          <w:t xml:space="preserve"> приложении № 2 </w:t>
        </w:r>
      </w:hyperlink>
      <w:r>
        <w:t>к Общим требованиям.</w:t>
      </w:r>
    </w:p>
    <w:p w:rsidR="00777651" w:rsidRDefault="00E17C32">
      <w:pPr>
        <w:pStyle w:val="11"/>
        <w:keepNext/>
        <w:keepLines/>
        <w:numPr>
          <w:ilvl w:val="0"/>
          <w:numId w:val="1"/>
        </w:numPr>
        <w:tabs>
          <w:tab w:val="left" w:pos="392"/>
        </w:tabs>
        <w:spacing w:after="480"/>
        <w:ind w:firstLine="0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t>Требования к порядку разработки и утверждения Стандарта</w:t>
      </w:r>
      <w:bookmarkEnd w:id="17"/>
      <w:bookmarkEnd w:id="18"/>
      <w:bookmarkEnd w:id="19"/>
    </w:p>
    <w:p w:rsidR="00777651" w:rsidRDefault="00E17C32">
      <w:pPr>
        <w:pStyle w:val="1"/>
        <w:numPr>
          <w:ilvl w:val="1"/>
          <w:numId w:val="1"/>
        </w:numPr>
        <w:tabs>
          <w:tab w:val="left" w:pos="1323"/>
        </w:tabs>
        <w:ind w:left="720" w:firstLine="0"/>
        <w:jc w:val="both"/>
      </w:pPr>
      <w:bookmarkStart w:id="20" w:name="bookmark20"/>
      <w:bookmarkEnd w:id="20"/>
      <w:r>
        <w:t>Стандарт разрабатывается с учетом следующих основных принципов: целесообразность - соответствие поставленным целям разработки</w:t>
      </w:r>
    </w:p>
    <w:p w:rsidR="00777651" w:rsidRDefault="00E17C32">
      <w:pPr>
        <w:pStyle w:val="1"/>
        <w:ind w:firstLine="0"/>
        <w:jc w:val="both"/>
      </w:pPr>
      <w:r>
        <w:t>Стандарта;</w:t>
      </w:r>
    </w:p>
    <w:p w:rsidR="00777651" w:rsidRDefault="00E17C32">
      <w:pPr>
        <w:pStyle w:val="1"/>
        <w:ind w:firstLine="720"/>
        <w:jc w:val="both"/>
      </w:pPr>
      <w:r>
        <w:lastRenderedPageBreak/>
        <w:t>четкость и ясность - обеспечение однозначности понимания положений, изложенных в Стандарте;</w:t>
      </w:r>
    </w:p>
    <w:p w:rsidR="00777651" w:rsidRDefault="00E17C32">
      <w:pPr>
        <w:pStyle w:val="1"/>
        <w:ind w:firstLine="720"/>
        <w:jc w:val="both"/>
      </w:pPr>
      <w:r>
        <w:t>логическая стройность - обеспечение последовательности и целостности изложения положений Стандарта, исключение внутренних противоречий в нем;</w:t>
      </w:r>
    </w:p>
    <w:p w:rsidR="00777651" w:rsidRDefault="00E17C32">
      <w:pPr>
        <w:pStyle w:val="1"/>
        <w:ind w:firstLine="720"/>
        <w:jc w:val="both"/>
      </w:pPr>
      <w:r>
        <w:t>полнота - достаточно полный охват регламентируемого Стандартом предмета;</w:t>
      </w:r>
    </w:p>
    <w:p w:rsidR="00777651" w:rsidRDefault="00E17C32">
      <w:pPr>
        <w:pStyle w:val="1"/>
        <w:ind w:firstLine="720"/>
        <w:jc w:val="both"/>
      </w:pPr>
      <w:r>
        <w:t>согласованность - обеспечение взаимосвязи и непротиворечивости положений Стандарта с внутренними нормативными и методическими документами контрольно-счетного органа, исключение дублирования положений таких документов в Стандарте;</w:t>
      </w:r>
    </w:p>
    <w:p w:rsidR="00777651" w:rsidRDefault="00E17C32">
      <w:pPr>
        <w:pStyle w:val="1"/>
        <w:ind w:firstLine="720"/>
        <w:jc w:val="both"/>
      </w:pPr>
      <w:r>
        <w:t>подконтрольность - наличие в Стандарте положений, обеспечивающих возможность соблюдения (выполнения) требований, правил и процедур, содержащихся в Стандарте;</w:t>
      </w:r>
    </w:p>
    <w:p w:rsidR="00777651" w:rsidRDefault="00E17C32">
      <w:pPr>
        <w:pStyle w:val="1"/>
        <w:ind w:firstLine="720"/>
        <w:jc w:val="both"/>
      </w:pPr>
      <w:r>
        <w:t>единство терминологии - обеспечение одинаковой трактовки терминов, применяемых в Стандарте, а также в иных внутренних нормативных и методических документах контрольно-счетного органа.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727"/>
        </w:tabs>
        <w:ind w:firstLine="720"/>
        <w:jc w:val="both"/>
      </w:pPr>
      <w:bookmarkStart w:id="21" w:name="bookmark21"/>
      <w:bookmarkEnd w:id="21"/>
      <w:r>
        <w:t>Разработчик Стандарта осуществляет сбор необходимой информации, ее изучение и обобщение, подготовку и согласование проекта Стандарта с заинтересованными должностными лицами и структурными подразделениями (сотрудниками) контрольно-счетного органа.</w:t>
      </w:r>
    </w:p>
    <w:p w:rsidR="00777651" w:rsidRDefault="00E17C32">
      <w:pPr>
        <w:pStyle w:val="1"/>
        <w:ind w:firstLine="720"/>
        <w:jc w:val="both"/>
      </w:pPr>
      <w:r>
        <w:t>При необходимости к разработке проекта Стандарта могут привлекаться эксперты.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3"/>
        </w:tabs>
        <w:ind w:firstLine="720"/>
        <w:jc w:val="both"/>
      </w:pPr>
      <w:bookmarkStart w:id="22" w:name="bookmark22"/>
      <w:bookmarkEnd w:id="22"/>
      <w:r>
        <w:t>Стандарт утверждается коллегиальным органом (коллегией) либо председателем контрольно-счетного органа в соответствии с их полномочиями.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3"/>
        </w:tabs>
        <w:ind w:firstLine="720"/>
        <w:jc w:val="both"/>
      </w:pPr>
      <w:bookmarkStart w:id="23" w:name="bookmark23"/>
      <w:bookmarkEnd w:id="23"/>
      <w:r>
        <w:t>По решению коллегиального органа (коллегии) или председателя контрольно-счетного органа в соответствии с их полномочиями может проводиться апробация Стандарта, заключающаяся в проверке практической реализуемости его положений, выявлении недостатков и проблем, возникающих в процессе применения Стандарта.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3"/>
        </w:tabs>
        <w:ind w:firstLine="720"/>
        <w:jc w:val="both"/>
      </w:pPr>
      <w:bookmarkStart w:id="24" w:name="bookmark24"/>
      <w:bookmarkEnd w:id="24"/>
      <w:r>
        <w:lastRenderedPageBreak/>
        <w:t>Стандарт вступает в силу с даты его утверждения либо с даты, указанной в решении об утверждении Стандарта.</w:t>
      </w:r>
    </w:p>
    <w:p w:rsidR="00777651" w:rsidRDefault="00E17C32">
      <w:pPr>
        <w:pStyle w:val="1"/>
        <w:spacing w:after="540"/>
        <w:ind w:firstLine="720"/>
        <w:jc w:val="both"/>
      </w:pPr>
      <w:r>
        <w:t>Срок действия Стандарта не ограничивается, если иное не предусмотрено решением об утверждении Стандарта.</w:t>
      </w:r>
    </w:p>
    <w:p w:rsidR="00777651" w:rsidRDefault="00E17C32">
      <w:pPr>
        <w:pStyle w:val="11"/>
        <w:keepNext/>
        <w:keepLines/>
        <w:numPr>
          <w:ilvl w:val="0"/>
          <w:numId w:val="1"/>
        </w:numPr>
        <w:tabs>
          <w:tab w:val="left" w:pos="355"/>
        </w:tabs>
        <w:ind w:firstLine="0"/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>
        <w:t>Заключительные положения</w:t>
      </w:r>
      <w:bookmarkEnd w:id="26"/>
      <w:bookmarkEnd w:id="27"/>
      <w:bookmarkEnd w:id="28"/>
    </w:p>
    <w:p w:rsidR="00777651" w:rsidRDefault="00E17C32">
      <w:pPr>
        <w:pStyle w:val="1"/>
        <w:numPr>
          <w:ilvl w:val="1"/>
          <w:numId w:val="1"/>
        </w:numPr>
        <w:tabs>
          <w:tab w:val="left" w:pos="1443"/>
        </w:tabs>
        <w:ind w:firstLine="720"/>
        <w:jc w:val="both"/>
      </w:pPr>
      <w:bookmarkStart w:id="29" w:name="bookmark29"/>
      <w:bookmarkEnd w:id="29"/>
      <w:r>
        <w:t>Контрольно-счетный орган обеспечивает актуализацию Стандарта путем подготовки и внесения в него необходимых изменений.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3"/>
        </w:tabs>
        <w:ind w:firstLine="720"/>
        <w:jc w:val="both"/>
      </w:pPr>
      <w:bookmarkStart w:id="30" w:name="bookmark30"/>
      <w:bookmarkEnd w:id="30"/>
      <w:r>
        <w:t>При необходимости одновременно с актуализацией Стандарта вносятся изменения во взаимосвязанные с ним документы или принимается решение о признании соответствующих документов утратившими силу и (или) о разработке новых документов.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43"/>
        </w:tabs>
        <w:ind w:firstLine="720"/>
        <w:jc w:val="both"/>
      </w:pPr>
      <w:bookmarkStart w:id="31" w:name="bookmark31"/>
      <w:bookmarkEnd w:id="31"/>
      <w:r>
        <w:t>Стандарт подлежит признанию утратившим силу в случаях:</w:t>
      </w:r>
    </w:p>
    <w:p w:rsidR="00777651" w:rsidRDefault="00E17C32">
      <w:pPr>
        <w:pStyle w:val="1"/>
        <w:ind w:firstLine="720"/>
        <w:jc w:val="both"/>
      </w:pPr>
      <w:r>
        <w:t>несоответствия Стандарта вновь принятым законодательным актам Российской Федерации и (или) субъекта Российской Федерации, при этом объем изменений, подлежащих внесению в связи с этим в Стандарт, затрагивает значительную часть Стандарта и (или) существенно изменяет его структуру;</w:t>
      </w:r>
    </w:p>
    <w:p w:rsidR="00777651" w:rsidRDefault="00E17C32">
      <w:pPr>
        <w:pStyle w:val="1"/>
        <w:ind w:firstLine="720"/>
        <w:jc w:val="both"/>
      </w:pPr>
      <w:r>
        <w:t>утверждения нового Стандарта взамен действующего;</w:t>
      </w:r>
    </w:p>
    <w:p w:rsidR="00777651" w:rsidRDefault="00E17C32">
      <w:pPr>
        <w:pStyle w:val="1"/>
        <w:ind w:firstLine="720"/>
        <w:jc w:val="both"/>
      </w:pPr>
      <w:r>
        <w:t>включения значительной части или всех положений Стандарта в другой утвержденный Стандарт;</w:t>
      </w:r>
    </w:p>
    <w:p w:rsidR="00777651" w:rsidRDefault="00E17C32">
      <w:pPr>
        <w:pStyle w:val="1"/>
        <w:ind w:firstLine="720"/>
        <w:jc w:val="both"/>
      </w:pPr>
      <w:r>
        <w:t>в иных случаях в соответствии с решением контрольно-счетного органа.</w:t>
      </w:r>
    </w:p>
    <w:p w:rsidR="00777651" w:rsidRDefault="00E17C32">
      <w:pPr>
        <w:pStyle w:val="1"/>
        <w:numPr>
          <w:ilvl w:val="1"/>
          <w:numId w:val="1"/>
        </w:numPr>
        <w:tabs>
          <w:tab w:val="left" w:pos="1435"/>
        </w:tabs>
        <w:ind w:firstLine="720"/>
        <w:jc w:val="both"/>
        <w:sectPr w:rsidR="00777651">
          <w:headerReference w:type="even" r:id="rId8"/>
          <w:headerReference w:type="default" r:id="rId9"/>
          <w:headerReference w:type="first" r:id="rId10"/>
          <w:pgSz w:w="11900" w:h="16840"/>
          <w:pgMar w:top="1180" w:right="814" w:bottom="1379" w:left="1384" w:header="0" w:footer="3" w:gutter="0"/>
          <w:pgNumType w:start="1"/>
          <w:cols w:space="720"/>
          <w:noEndnote/>
          <w:titlePg/>
          <w:docGrid w:linePitch="360"/>
        </w:sectPr>
      </w:pPr>
      <w:bookmarkStart w:id="32" w:name="bookmark32"/>
      <w:bookmarkEnd w:id="32"/>
      <w:r>
        <w:t>Актуализация Стандартов, а также признание их утратившими силу производится аналогично порядку, установленному для разработки и (или) утверждения Стандартов.</w:t>
      </w:r>
    </w:p>
    <w:p w:rsidR="0064141B" w:rsidRPr="00CF11A8" w:rsidRDefault="0064141B" w:rsidP="0064141B">
      <w:pPr>
        <w:pStyle w:val="1"/>
        <w:spacing w:after="960" w:line="240" w:lineRule="auto"/>
        <w:ind w:left="6379" w:hanging="425"/>
        <w:jc w:val="both"/>
        <w:rPr>
          <w:color w:val="auto"/>
        </w:rPr>
      </w:pPr>
      <w:bookmarkStart w:id="33" w:name="bookmark33"/>
      <w:r>
        <w:rPr>
          <w:color w:val="auto"/>
        </w:rPr>
        <w:lastRenderedPageBreak/>
        <w:tab/>
      </w:r>
      <w:r w:rsidR="00E17C32" w:rsidRPr="0064141B">
        <w:rPr>
          <w:b/>
          <w:color w:val="auto"/>
        </w:rPr>
        <w:t>Приложение № 1</w:t>
      </w:r>
      <w:r w:rsidR="00E17C32" w:rsidRPr="0064141B">
        <w:rPr>
          <w:color w:val="auto"/>
        </w:rPr>
        <w:br/>
      </w:r>
      <w:r w:rsidR="00E17C32" w:rsidRPr="0064141B">
        <w:rPr>
          <w:color w:val="auto"/>
          <w:sz w:val="24"/>
          <w:szCs w:val="24"/>
        </w:rPr>
        <w:t>к</w:t>
      </w:r>
      <w:r>
        <w:rPr>
          <w:color w:val="auto"/>
          <w:sz w:val="24"/>
          <w:szCs w:val="24"/>
        </w:rPr>
        <w:t xml:space="preserve"> общим требованиям к стандартам внешнего государственного </w:t>
      </w:r>
      <w:r w:rsidR="00E17C32" w:rsidRPr="0064141B">
        <w:rPr>
          <w:color w:val="auto"/>
          <w:sz w:val="24"/>
          <w:szCs w:val="24"/>
        </w:rPr>
        <w:t>и м</w:t>
      </w:r>
      <w:r>
        <w:rPr>
          <w:color w:val="auto"/>
          <w:sz w:val="24"/>
          <w:szCs w:val="24"/>
        </w:rPr>
        <w:t xml:space="preserve">униципального аудита (контроля) для проведения контрольных </w:t>
      </w:r>
      <w:r w:rsidR="00E17C32" w:rsidRPr="0064141B">
        <w:rPr>
          <w:color w:val="auto"/>
          <w:sz w:val="24"/>
          <w:szCs w:val="24"/>
        </w:rPr>
        <w:t>и экспертно-аналитических</w:t>
      </w:r>
      <w:r>
        <w:rPr>
          <w:color w:val="auto"/>
          <w:sz w:val="24"/>
          <w:szCs w:val="24"/>
        </w:rPr>
        <w:t xml:space="preserve"> </w:t>
      </w:r>
      <w:r w:rsidRPr="0064141B">
        <w:rPr>
          <w:color w:val="auto"/>
          <w:sz w:val="24"/>
          <w:szCs w:val="24"/>
        </w:rPr>
        <w:t>меропр</w:t>
      </w:r>
      <w:r>
        <w:rPr>
          <w:color w:val="auto"/>
          <w:sz w:val="24"/>
          <w:szCs w:val="24"/>
        </w:rPr>
        <w:t xml:space="preserve">иятий контрольно-счетным </w:t>
      </w:r>
      <w:r w:rsidRPr="0064141B">
        <w:rPr>
          <w:color w:val="auto"/>
          <w:sz w:val="24"/>
          <w:szCs w:val="24"/>
        </w:rPr>
        <w:t>органом</w:t>
      </w:r>
      <w:r w:rsidR="00E17C32" w:rsidRPr="0064141B">
        <w:rPr>
          <w:color w:val="auto"/>
          <w:sz w:val="24"/>
          <w:szCs w:val="24"/>
        </w:rPr>
        <w:t xml:space="preserve"> </w:t>
      </w:r>
      <w:r w:rsidRPr="0064141B">
        <w:rPr>
          <w:color w:val="auto"/>
          <w:sz w:val="24"/>
          <w:szCs w:val="24"/>
        </w:rPr>
        <w:t>муниципального</w:t>
      </w:r>
      <w:r>
        <w:rPr>
          <w:color w:val="auto"/>
          <w:sz w:val="24"/>
          <w:szCs w:val="24"/>
        </w:rPr>
        <w:t xml:space="preserve"> </w:t>
      </w:r>
      <w:r w:rsidR="00E17C32" w:rsidRPr="0064141B">
        <w:rPr>
          <w:color w:val="auto"/>
          <w:sz w:val="24"/>
          <w:szCs w:val="24"/>
        </w:rPr>
        <w:t>образовани</w:t>
      </w:r>
      <w:r w:rsidRPr="0064141B">
        <w:rPr>
          <w:color w:val="auto"/>
          <w:sz w:val="24"/>
          <w:szCs w:val="24"/>
        </w:rPr>
        <w:t>я Правобережный район РСО-</w:t>
      </w:r>
      <w:r>
        <w:rPr>
          <w:color w:val="auto"/>
          <w:sz w:val="24"/>
          <w:szCs w:val="24"/>
        </w:rPr>
        <w:t xml:space="preserve"> </w:t>
      </w:r>
      <w:r w:rsidRPr="0064141B">
        <w:rPr>
          <w:color w:val="auto"/>
          <w:sz w:val="24"/>
          <w:szCs w:val="24"/>
        </w:rPr>
        <w:t>Алания</w:t>
      </w:r>
      <w:r w:rsidR="00E17C32" w:rsidRPr="0064141B">
        <w:rPr>
          <w:color w:val="FF0000"/>
          <w:sz w:val="24"/>
          <w:szCs w:val="24"/>
        </w:rPr>
        <w:t>,</w:t>
      </w:r>
      <w:r w:rsidR="00E17C32" w:rsidRPr="0064141B">
        <w:rPr>
          <w:color w:val="auto"/>
          <w:sz w:val="24"/>
          <w:szCs w:val="24"/>
        </w:rPr>
        <w:t xml:space="preserve"> утвержденным</w:t>
      </w:r>
      <w:r w:rsidR="00E17C32" w:rsidRPr="0064141B">
        <w:rPr>
          <w:color w:val="FF0000"/>
          <w:sz w:val="24"/>
          <w:szCs w:val="24"/>
        </w:rPr>
        <w:br/>
      </w:r>
      <w:bookmarkEnd w:id="33"/>
      <w:r w:rsidRPr="0064141B">
        <w:rPr>
          <w:sz w:val="24"/>
          <w:szCs w:val="24"/>
        </w:rPr>
        <w:t>приказом Контрольно-Счетной палаты</w:t>
      </w:r>
      <w:r w:rsidRPr="0064141B">
        <w:rPr>
          <w:sz w:val="24"/>
          <w:szCs w:val="24"/>
        </w:rPr>
        <w:br/>
        <w:t>Правобережного района</w:t>
      </w:r>
      <w:r w:rsidRPr="0064141B">
        <w:rPr>
          <w:sz w:val="24"/>
          <w:szCs w:val="24"/>
        </w:rPr>
        <w:br/>
      </w:r>
      <w:r w:rsidRPr="00CF11A8">
        <w:rPr>
          <w:color w:val="auto"/>
          <w:sz w:val="24"/>
          <w:szCs w:val="24"/>
        </w:rPr>
        <w:t xml:space="preserve">от </w:t>
      </w:r>
      <w:r w:rsidR="00CF11A8">
        <w:rPr>
          <w:color w:val="auto"/>
          <w:sz w:val="24"/>
          <w:szCs w:val="24"/>
        </w:rPr>
        <w:t>1</w:t>
      </w:r>
      <w:r w:rsidRPr="00CF11A8">
        <w:rPr>
          <w:color w:val="auto"/>
          <w:sz w:val="24"/>
          <w:szCs w:val="24"/>
        </w:rPr>
        <w:t xml:space="preserve"> июня 2022 г. № </w:t>
      </w:r>
      <w:r w:rsidR="00CF11A8">
        <w:rPr>
          <w:color w:val="auto"/>
          <w:sz w:val="24"/>
          <w:szCs w:val="24"/>
        </w:rPr>
        <w:t>10к/с</w:t>
      </w:r>
    </w:p>
    <w:p w:rsidR="00777651" w:rsidRPr="0064141B" w:rsidRDefault="00E17C32">
      <w:pPr>
        <w:pStyle w:val="1"/>
        <w:spacing w:after="460" w:line="240" w:lineRule="auto"/>
        <w:ind w:firstLine="0"/>
        <w:jc w:val="center"/>
        <w:rPr>
          <w:color w:val="auto"/>
        </w:rPr>
      </w:pPr>
      <w:r w:rsidRPr="0064141B">
        <w:rPr>
          <w:b/>
          <w:bCs/>
          <w:color w:val="auto"/>
        </w:rPr>
        <w:t>Требования к структуре стандарта внешнего государственного и</w:t>
      </w:r>
      <w:r w:rsidRPr="0064141B">
        <w:rPr>
          <w:b/>
          <w:bCs/>
          <w:color w:val="auto"/>
        </w:rPr>
        <w:br/>
        <w:t>муниципального аудита (контроля) для проведения контрольных и</w:t>
      </w:r>
      <w:r w:rsidRPr="0064141B">
        <w:rPr>
          <w:b/>
          <w:bCs/>
          <w:color w:val="auto"/>
        </w:rPr>
        <w:br/>
        <w:t>экспертно-аналитических мероприятий контрольно-счетным</w:t>
      </w:r>
      <w:r w:rsidR="0064141B">
        <w:rPr>
          <w:b/>
          <w:bCs/>
          <w:color w:val="auto"/>
        </w:rPr>
        <w:t xml:space="preserve"> </w:t>
      </w:r>
      <w:r w:rsidR="00E9321F">
        <w:rPr>
          <w:b/>
          <w:bCs/>
        </w:rPr>
        <w:t xml:space="preserve">органом муниципального образования Правобережный </w:t>
      </w:r>
      <w:r w:rsidR="00E9321F" w:rsidRPr="0064141B">
        <w:rPr>
          <w:b/>
          <w:bCs/>
        </w:rPr>
        <w:t>район</w:t>
      </w:r>
      <w:r w:rsidR="00E9321F" w:rsidRPr="0064141B">
        <w:rPr>
          <w:b/>
          <w:color w:val="auto"/>
        </w:rPr>
        <w:t xml:space="preserve"> РСО-</w:t>
      </w:r>
      <w:r w:rsidR="00E9321F">
        <w:rPr>
          <w:b/>
          <w:color w:val="auto"/>
        </w:rPr>
        <w:t xml:space="preserve"> </w:t>
      </w:r>
      <w:r w:rsidR="00E9321F" w:rsidRPr="0064141B">
        <w:rPr>
          <w:b/>
          <w:color w:val="auto"/>
        </w:rPr>
        <w:t>Алания</w:t>
      </w:r>
    </w:p>
    <w:p w:rsidR="00777651" w:rsidRDefault="00E17C32">
      <w:pPr>
        <w:pStyle w:val="1"/>
        <w:ind w:firstLine="720"/>
        <w:jc w:val="both"/>
      </w:pPr>
      <w:r>
        <w:t>Стандарт должен иметь следующую структуру:</w:t>
      </w:r>
    </w:p>
    <w:p w:rsidR="00777651" w:rsidRDefault="00E17C32">
      <w:pPr>
        <w:pStyle w:val="1"/>
        <w:tabs>
          <w:tab w:val="left" w:pos="1141"/>
        </w:tabs>
        <w:ind w:firstLine="720"/>
        <w:jc w:val="both"/>
      </w:pPr>
      <w:bookmarkStart w:id="34" w:name="bookmark34"/>
      <w:r>
        <w:t>а</w:t>
      </w:r>
      <w:bookmarkEnd w:id="34"/>
      <w:r>
        <w:t>)</w:t>
      </w:r>
      <w:r>
        <w:tab/>
        <w:t>титульный лист с указанием наименования контрольно-счетного органа, наименования Стандарта, его кода (при наличии), даты начала действия Стандарта, срока действия Стандарта (при наличии), сведений об утверждении Стандарта;</w:t>
      </w:r>
    </w:p>
    <w:p w:rsidR="00777651" w:rsidRDefault="00E17C32">
      <w:pPr>
        <w:pStyle w:val="1"/>
        <w:tabs>
          <w:tab w:val="left" w:pos="1141"/>
        </w:tabs>
        <w:ind w:firstLine="720"/>
      </w:pPr>
      <w:bookmarkStart w:id="35" w:name="bookmark35"/>
      <w:r>
        <w:t>б</w:t>
      </w:r>
      <w:bookmarkEnd w:id="35"/>
      <w:r>
        <w:t>)</w:t>
      </w:r>
      <w:r>
        <w:tab/>
        <w:t>содержание (при наличии нескольких разделов);</w:t>
      </w:r>
    </w:p>
    <w:p w:rsidR="00777651" w:rsidRDefault="00E17C32">
      <w:pPr>
        <w:pStyle w:val="1"/>
        <w:tabs>
          <w:tab w:val="left" w:pos="1141"/>
        </w:tabs>
        <w:ind w:firstLine="720"/>
        <w:jc w:val="both"/>
      </w:pPr>
      <w:bookmarkStart w:id="36" w:name="bookmark36"/>
      <w:r>
        <w:t>в</w:t>
      </w:r>
      <w:bookmarkEnd w:id="36"/>
      <w:r>
        <w:t>)</w:t>
      </w:r>
      <w:r>
        <w:tab/>
        <w:t>общие положения:</w:t>
      </w:r>
    </w:p>
    <w:p w:rsidR="00777651" w:rsidRDefault="00E17C32">
      <w:pPr>
        <w:pStyle w:val="1"/>
        <w:ind w:firstLine="720"/>
        <w:jc w:val="both"/>
      </w:pPr>
      <w:r>
        <w:t>правовые основания разработки Стандарта - перечень правовых актов, являющихся основанием для разработки Стандарта;</w:t>
      </w:r>
    </w:p>
    <w:p w:rsidR="00777651" w:rsidRDefault="00E17C32">
      <w:pPr>
        <w:pStyle w:val="1"/>
        <w:ind w:firstLine="720"/>
        <w:jc w:val="both"/>
      </w:pPr>
      <w:r>
        <w:t>взаимосвязь с другими Стандартами и методическими документами - ссылки на другие Стандарты и методические документы контрольно-счетного органа или на их отдельные положения, с учетом которых должен применяться данный Стандарт (при необходимости);</w:t>
      </w:r>
    </w:p>
    <w:p w:rsidR="00777651" w:rsidRDefault="00E17C32" w:rsidP="00E9321F">
      <w:pPr>
        <w:pStyle w:val="1"/>
        <w:ind w:firstLine="720"/>
        <w:jc w:val="both"/>
      </w:pPr>
      <w:r>
        <w:t xml:space="preserve">взаимосвязь с нормативной базой (при необходимости) - перечень </w:t>
      </w:r>
      <w:r>
        <w:lastRenderedPageBreak/>
        <w:t>нормативных правовых актов, которыми сотрудник контрольно-счетного органа должен руководствоваться при выполнении требований Стандарта;</w:t>
      </w:r>
    </w:p>
    <w:p w:rsidR="00777651" w:rsidRDefault="00E17C32">
      <w:pPr>
        <w:pStyle w:val="1"/>
        <w:ind w:firstLine="720"/>
        <w:jc w:val="both"/>
      </w:pPr>
      <w:r>
        <w:t>назначение Стандарта - описание целей и задач Стандарта, решение которых обеспечивает его применение;</w:t>
      </w:r>
    </w:p>
    <w:p w:rsidR="00777651" w:rsidRDefault="00E17C32">
      <w:pPr>
        <w:pStyle w:val="1"/>
        <w:ind w:firstLine="720"/>
        <w:jc w:val="both"/>
      </w:pPr>
      <w:r>
        <w:t>описание сферы применения Стандарта - общая характеристика деятельности контрольно-счетного органа, которую регулирует Стандарт, указание (при необходимости) категорий работников контрольно-счетного органа, которые должны руководствоваться Стандартом;</w:t>
      </w:r>
    </w:p>
    <w:p w:rsidR="00777651" w:rsidRDefault="00E17C32">
      <w:pPr>
        <w:pStyle w:val="1"/>
        <w:ind w:firstLine="720"/>
        <w:jc w:val="both"/>
      </w:pPr>
      <w:r>
        <w:t>определение основных терминов (при необходимости) - перечень понятий, используемых в Стандарте, с их определениями либо указание на другие документы, устанавливающие определения используемых в Стандарте терминов;</w:t>
      </w:r>
    </w:p>
    <w:p w:rsidR="00777651" w:rsidRDefault="00E17C32">
      <w:pPr>
        <w:pStyle w:val="1"/>
        <w:tabs>
          <w:tab w:val="left" w:pos="1142"/>
        </w:tabs>
        <w:ind w:firstLine="720"/>
        <w:jc w:val="both"/>
      </w:pPr>
      <w:bookmarkStart w:id="37" w:name="bookmark37"/>
      <w:r>
        <w:t>г</w:t>
      </w:r>
      <w:bookmarkEnd w:id="37"/>
      <w:r>
        <w:t>)</w:t>
      </w:r>
      <w:r>
        <w:tab/>
        <w:t>описание требований, правил и процедур осуществления деятельности контрольно-счетного органа, регулируемой Стандартом:</w:t>
      </w:r>
    </w:p>
    <w:p w:rsidR="00777651" w:rsidRDefault="00E17C32">
      <w:pPr>
        <w:pStyle w:val="1"/>
        <w:ind w:firstLine="720"/>
        <w:jc w:val="both"/>
      </w:pPr>
      <w:r>
        <w:t>содержание и специфика соответствующей деятельности, требования к ее результатам;</w:t>
      </w:r>
    </w:p>
    <w:p w:rsidR="00777651" w:rsidRDefault="00E17C32">
      <w:pPr>
        <w:pStyle w:val="1"/>
        <w:ind w:firstLine="720"/>
        <w:jc w:val="both"/>
      </w:pPr>
      <w:r>
        <w:t>подходы к осуществлению соответствующей деятельности (при необходимости);</w:t>
      </w:r>
    </w:p>
    <w:p w:rsidR="00777651" w:rsidRDefault="00E17C32">
      <w:pPr>
        <w:pStyle w:val="1"/>
        <w:ind w:firstLine="720"/>
        <w:jc w:val="both"/>
      </w:pPr>
      <w:r>
        <w:t>последовательность и процедуры осуществления соответствующей деятельности;</w:t>
      </w:r>
    </w:p>
    <w:p w:rsidR="00777651" w:rsidRDefault="00E17C32">
      <w:pPr>
        <w:pStyle w:val="1"/>
        <w:ind w:firstLine="720"/>
        <w:jc w:val="both"/>
      </w:pPr>
      <w:r>
        <w:t>состав и содержание формируемых документов;</w:t>
      </w:r>
    </w:p>
    <w:p w:rsidR="00777651" w:rsidRDefault="00E17C32">
      <w:pPr>
        <w:pStyle w:val="1"/>
        <w:ind w:firstLine="720"/>
        <w:jc w:val="both"/>
      </w:pPr>
      <w:r>
        <w:t>иные положения по осуществлению соответствующей деятельности (при необходимости);</w:t>
      </w:r>
    </w:p>
    <w:p w:rsidR="00777651" w:rsidRDefault="00E17C32">
      <w:pPr>
        <w:pStyle w:val="1"/>
        <w:tabs>
          <w:tab w:val="left" w:pos="1142"/>
        </w:tabs>
        <w:ind w:firstLine="720"/>
        <w:jc w:val="both"/>
        <w:sectPr w:rsidR="00777651">
          <w:headerReference w:type="even" r:id="rId11"/>
          <w:headerReference w:type="default" r:id="rId12"/>
          <w:pgSz w:w="11900" w:h="16840"/>
          <w:pgMar w:top="1561" w:right="812" w:bottom="1422" w:left="1386" w:header="0" w:footer="994" w:gutter="0"/>
          <w:pgNumType w:start="2"/>
          <w:cols w:space="720"/>
          <w:noEndnote/>
          <w:docGrid w:linePitch="360"/>
        </w:sectPr>
      </w:pPr>
      <w:bookmarkStart w:id="38" w:name="bookmark38"/>
      <w:r>
        <w:t>д</w:t>
      </w:r>
      <w:bookmarkEnd w:id="38"/>
      <w:r>
        <w:t>)</w:t>
      </w:r>
      <w:r>
        <w:tab/>
        <w:t>приложения (при необходимости).</w:t>
      </w:r>
    </w:p>
    <w:p w:rsidR="00E9321F" w:rsidRPr="00CF11A8" w:rsidRDefault="00E9321F" w:rsidP="00E9321F">
      <w:pPr>
        <w:pStyle w:val="1"/>
        <w:spacing w:after="960" w:line="240" w:lineRule="auto"/>
        <w:ind w:left="6379" w:hanging="425"/>
        <w:jc w:val="both"/>
        <w:rPr>
          <w:color w:val="auto"/>
          <w:sz w:val="24"/>
          <w:szCs w:val="24"/>
        </w:rPr>
      </w:pPr>
      <w:r>
        <w:lastRenderedPageBreak/>
        <w:t xml:space="preserve">     </w:t>
      </w:r>
      <w:r w:rsidR="00E17C32" w:rsidRPr="00E9321F">
        <w:rPr>
          <w:b/>
        </w:rPr>
        <w:t>Приложение № 2</w:t>
      </w:r>
      <w:r w:rsidR="00E17C32">
        <w:br/>
      </w:r>
      <w:bookmarkStart w:id="39" w:name="bookmark39"/>
      <w:r w:rsidRPr="0064141B">
        <w:rPr>
          <w:color w:val="auto"/>
          <w:sz w:val="24"/>
          <w:szCs w:val="24"/>
        </w:rPr>
        <w:t>к</w:t>
      </w:r>
      <w:r>
        <w:rPr>
          <w:color w:val="auto"/>
          <w:sz w:val="24"/>
          <w:szCs w:val="24"/>
        </w:rPr>
        <w:t xml:space="preserve"> общим требованиям к стандартам внешнего государственного </w:t>
      </w:r>
      <w:r w:rsidRPr="0064141B">
        <w:rPr>
          <w:color w:val="auto"/>
          <w:sz w:val="24"/>
          <w:szCs w:val="24"/>
        </w:rPr>
        <w:t>и м</w:t>
      </w:r>
      <w:r>
        <w:rPr>
          <w:color w:val="auto"/>
          <w:sz w:val="24"/>
          <w:szCs w:val="24"/>
        </w:rPr>
        <w:t xml:space="preserve">униципального аудита (контроля) для проведения контрольных </w:t>
      </w:r>
      <w:r w:rsidRPr="0064141B">
        <w:rPr>
          <w:color w:val="auto"/>
          <w:sz w:val="24"/>
          <w:szCs w:val="24"/>
        </w:rPr>
        <w:t>и экспертно-аналитических</w:t>
      </w:r>
      <w:r>
        <w:rPr>
          <w:color w:val="auto"/>
          <w:sz w:val="24"/>
          <w:szCs w:val="24"/>
        </w:rPr>
        <w:t xml:space="preserve"> </w:t>
      </w:r>
      <w:r w:rsidRPr="0064141B">
        <w:rPr>
          <w:color w:val="auto"/>
          <w:sz w:val="24"/>
          <w:szCs w:val="24"/>
        </w:rPr>
        <w:t>меропр</w:t>
      </w:r>
      <w:r>
        <w:rPr>
          <w:color w:val="auto"/>
          <w:sz w:val="24"/>
          <w:szCs w:val="24"/>
        </w:rPr>
        <w:t xml:space="preserve">иятий контрольно-счетным </w:t>
      </w:r>
      <w:r w:rsidRPr="0064141B">
        <w:rPr>
          <w:color w:val="auto"/>
          <w:sz w:val="24"/>
          <w:szCs w:val="24"/>
        </w:rPr>
        <w:t>органом муниципального</w:t>
      </w:r>
      <w:r>
        <w:rPr>
          <w:color w:val="auto"/>
          <w:sz w:val="24"/>
          <w:szCs w:val="24"/>
        </w:rPr>
        <w:t xml:space="preserve"> </w:t>
      </w:r>
      <w:r w:rsidRPr="0064141B">
        <w:rPr>
          <w:color w:val="auto"/>
          <w:sz w:val="24"/>
          <w:szCs w:val="24"/>
        </w:rPr>
        <w:t>образования Правобережный район РСО-</w:t>
      </w:r>
      <w:r>
        <w:rPr>
          <w:color w:val="auto"/>
          <w:sz w:val="24"/>
          <w:szCs w:val="24"/>
        </w:rPr>
        <w:t xml:space="preserve"> </w:t>
      </w:r>
      <w:r w:rsidRPr="0064141B">
        <w:rPr>
          <w:color w:val="auto"/>
          <w:sz w:val="24"/>
          <w:szCs w:val="24"/>
        </w:rPr>
        <w:t>Алания</w:t>
      </w:r>
      <w:r w:rsidRPr="0064141B">
        <w:rPr>
          <w:color w:val="FF0000"/>
          <w:sz w:val="24"/>
          <w:szCs w:val="24"/>
        </w:rPr>
        <w:t>,</w:t>
      </w:r>
      <w:r w:rsidRPr="0064141B">
        <w:rPr>
          <w:color w:val="auto"/>
          <w:sz w:val="24"/>
          <w:szCs w:val="24"/>
        </w:rPr>
        <w:t xml:space="preserve"> утвержденным</w:t>
      </w:r>
      <w:r w:rsidRPr="0064141B">
        <w:rPr>
          <w:color w:val="FF0000"/>
          <w:sz w:val="24"/>
          <w:szCs w:val="24"/>
        </w:rPr>
        <w:br/>
      </w:r>
      <w:r w:rsidRPr="0064141B">
        <w:rPr>
          <w:sz w:val="24"/>
          <w:szCs w:val="24"/>
        </w:rPr>
        <w:t>приказом Контрольно-Счетной палаты</w:t>
      </w:r>
      <w:r w:rsidRPr="0064141B">
        <w:rPr>
          <w:sz w:val="24"/>
          <w:szCs w:val="24"/>
        </w:rPr>
        <w:br/>
        <w:t>Правобережного района</w:t>
      </w:r>
      <w:r w:rsidRPr="0064141B">
        <w:rPr>
          <w:sz w:val="24"/>
          <w:szCs w:val="24"/>
        </w:rPr>
        <w:br/>
      </w:r>
      <w:r w:rsidRPr="00CF11A8">
        <w:rPr>
          <w:color w:val="auto"/>
          <w:sz w:val="24"/>
          <w:szCs w:val="24"/>
        </w:rPr>
        <w:t xml:space="preserve">от </w:t>
      </w:r>
      <w:r w:rsidR="00CF11A8">
        <w:rPr>
          <w:color w:val="auto"/>
          <w:sz w:val="24"/>
          <w:szCs w:val="24"/>
        </w:rPr>
        <w:t>1</w:t>
      </w:r>
      <w:r w:rsidRPr="00CF11A8">
        <w:rPr>
          <w:color w:val="auto"/>
          <w:sz w:val="24"/>
          <w:szCs w:val="24"/>
        </w:rPr>
        <w:t xml:space="preserve"> июня 2022 г. №</w:t>
      </w:r>
      <w:r w:rsidR="00CF11A8">
        <w:rPr>
          <w:color w:val="auto"/>
          <w:sz w:val="24"/>
          <w:szCs w:val="24"/>
        </w:rPr>
        <w:t>10 к/с</w:t>
      </w:r>
    </w:p>
    <w:p w:rsidR="00E9321F" w:rsidRPr="0064141B" w:rsidRDefault="00E9321F" w:rsidP="00E9321F">
      <w:pPr>
        <w:pStyle w:val="1"/>
        <w:spacing w:after="960" w:line="240" w:lineRule="auto"/>
        <w:ind w:left="6379" w:hanging="425"/>
        <w:jc w:val="both"/>
      </w:pPr>
    </w:p>
    <w:p w:rsidR="00E9321F" w:rsidRPr="0064141B" w:rsidRDefault="00E17C32" w:rsidP="00E9321F">
      <w:pPr>
        <w:pStyle w:val="1"/>
        <w:spacing w:after="460" w:line="240" w:lineRule="auto"/>
        <w:ind w:firstLine="0"/>
        <w:jc w:val="center"/>
        <w:rPr>
          <w:color w:val="auto"/>
        </w:rPr>
      </w:pPr>
      <w:r>
        <w:rPr>
          <w:b/>
          <w:bCs/>
        </w:rPr>
        <w:t>Примерная структура системы стандартов контрольно-счетного органа</w:t>
      </w:r>
      <w:r>
        <w:rPr>
          <w:b/>
          <w:bCs/>
        </w:rPr>
        <w:br/>
      </w:r>
      <w:bookmarkEnd w:id="39"/>
      <w:r w:rsidR="00E9321F">
        <w:rPr>
          <w:b/>
          <w:bCs/>
        </w:rPr>
        <w:t xml:space="preserve">муниципального образования Правобережный </w:t>
      </w:r>
      <w:r w:rsidR="00E9321F" w:rsidRPr="0064141B">
        <w:rPr>
          <w:b/>
          <w:bCs/>
        </w:rPr>
        <w:t>район</w:t>
      </w:r>
      <w:r w:rsidR="00E9321F" w:rsidRPr="0064141B">
        <w:rPr>
          <w:b/>
          <w:color w:val="auto"/>
        </w:rPr>
        <w:t xml:space="preserve"> РСО-</w:t>
      </w:r>
      <w:r w:rsidR="00E9321F">
        <w:rPr>
          <w:b/>
          <w:color w:val="auto"/>
        </w:rPr>
        <w:t xml:space="preserve"> </w:t>
      </w:r>
      <w:r w:rsidR="00E9321F" w:rsidRPr="0064141B">
        <w:rPr>
          <w:b/>
          <w:color w:val="auto"/>
        </w:rPr>
        <w:t>Алания</w:t>
      </w:r>
    </w:p>
    <w:p w:rsidR="00777651" w:rsidRDefault="00E17C32">
      <w:pPr>
        <w:pStyle w:val="11"/>
        <w:keepNext/>
        <w:keepLines/>
        <w:numPr>
          <w:ilvl w:val="0"/>
          <w:numId w:val="2"/>
        </w:numPr>
        <w:tabs>
          <w:tab w:val="left" w:pos="1033"/>
        </w:tabs>
        <w:spacing w:after="0"/>
        <w:ind w:firstLine="720"/>
        <w:jc w:val="both"/>
      </w:pPr>
      <w:bookmarkStart w:id="40" w:name="bookmark42"/>
      <w:bookmarkStart w:id="41" w:name="bookmark40"/>
      <w:bookmarkStart w:id="42" w:name="bookmark41"/>
      <w:bookmarkStart w:id="43" w:name="bookmark43"/>
      <w:bookmarkEnd w:id="40"/>
      <w:r>
        <w:t xml:space="preserve">Стандарты по формам осуществления внешнего государственного (муниципального) финансового контроля </w:t>
      </w:r>
      <w:r>
        <w:rPr>
          <w:b w:val="0"/>
          <w:bCs w:val="0"/>
        </w:rPr>
        <w:t>(утверждаются обязательно):</w:t>
      </w:r>
      <w:bookmarkEnd w:id="41"/>
      <w:bookmarkEnd w:id="42"/>
      <w:bookmarkEnd w:id="43"/>
    </w:p>
    <w:p w:rsidR="00777651" w:rsidRDefault="00E17C32">
      <w:pPr>
        <w:pStyle w:val="1"/>
        <w:ind w:firstLine="720"/>
        <w:jc w:val="both"/>
      </w:pPr>
      <w:r>
        <w:t>стандарт, устанавливающий общие требования, правила и процедуры проведения контрольного мероприятия;</w:t>
      </w:r>
    </w:p>
    <w:p w:rsidR="00777651" w:rsidRDefault="00E17C32">
      <w:pPr>
        <w:pStyle w:val="1"/>
        <w:spacing w:after="480"/>
        <w:ind w:firstLine="720"/>
        <w:jc w:val="both"/>
      </w:pPr>
      <w:r>
        <w:t>стандарт, устанавливающий общие требования, правила и процедуры проведения экспертно-аналитического мероприятия.</w:t>
      </w:r>
    </w:p>
    <w:p w:rsidR="00777651" w:rsidRDefault="00E17C32">
      <w:pPr>
        <w:pStyle w:val="11"/>
        <w:keepNext/>
        <w:keepLines/>
        <w:numPr>
          <w:ilvl w:val="0"/>
          <w:numId w:val="2"/>
        </w:numPr>
        <w:tabs>
          <w:tab w:val="left" w:pos="1052"/>
        </w:tabs>
        <w:spacing w:after="0"/>
        <w:ind w:firstLine="720"/>
        <w:jc w:val="both"/>
      </w:pPr>
      <w:bookmarkStart w:id="44" w:name="bookmark46"/>
      <w:bookmarkStart w:id="45" w:name="bookmark44"/>
      <w:bookmarkStart w:id="46" w:name="bookmark45"/>
      <w:bookmarkStart w:id="47" w:name="bookmark47"/>
      <w:bookmarkEnd w:id="44"/>
      <w:r>
        <w:t>Стандарты по отдельным процедурам:</w:t>
      </w:r>
      <w:bookmarkEnd w:id="45"/>
      <w:bookmarkEnd w:id="46"/>
      <w:bookmarkEnd w:id="47"/>
    </w:p>
    <w:p w:rsidR="00777651" w:rsidRDefault="00E17C32">
      <w:pPr>
        <w:pStyle w:val="1"/>
        <w:ind w:firstLine="720"/>
        <w:jc w:val="both"/>
      </w:pPr>
      <w:r>
        <w:t>стандарт по контролю за реализацией документов, подготовленных по результатам контрольных и экспертно-аналитических мероприятий;</w:t>
      </w:r>
    </w:p>
    <w:p w:rsidR="00777651" w:rsidRDefault="00E17C32">
      <w:pPr>
        <w:pStyle w:val="1"/>
        <w:spacing w:after="480"/>
        <w:ind w:firstLine="720"/>
        <w:jc w:val="both"/>
      </w:pPr>
      <w:r>
        <w:t>стандарт по управлению качеством контрольных и экспертно</w:t>
      </w:r>
      <w:r>
        <w:softHyphen/>
        <w:t>аналитических мероприятий.</w:t>
      </w:r>
    </w:p>
    <w:p w:rsidR="00E9321F" w:rsidRDefault="00E17C32" w:rsidP="00E9321F">
      <w:pPr>
        <w:pStyle w:val="1"/>
        <w:numPr>
          <w:ilvl w:val="0"/>
          <w:numId w:val="2"/>
        </w:numPr>
        <w:tabs>
          <w:tab w:val="left" w:pos="1038"/>
        </w:tabs>
        <w:spacing w:after="480"/>
        <w:ind w:firstLine="720"/>
        <w:jc w:val="both"/>
      </w:pPr>
      <w:bookmarkStart w:id="48" w:name="bookmark48"/>
      <w:bookmarkEnd w:id="48"/>
      <w:r w:rsidRPr="00E9321F">
        <w:rPr>
          <w:b/>
          <w:bCs/>
        </w:rPr>
        <w:lastRenderedPageBreak/>
        <w:t xml:space="preserve">Стандарты по отдельным полномочиям контрольно-счетного органа субъекта Российской Федерации (муниципального образования), </w:t>
      </w:r>
      <w:r>
        <w:t>предусмотренным:</w:t>
      </w:r>
    </w:p>
    <w:p w:rsidR="00777651" w:rsidRDefault="00E17C32" w:rsidP="00E9321F">
      <w:pPr>
        <w:pStyle w:val="1"/>
        <w:numPr>
          <w:ilvl w:val="0"/>
          <w:numId w:val="2"/>
        </w:numPr>
        <w:tabs>
          <w:tab w:val="left" w:pos="1038"/>
        </w:tabs>
        <w:spacing w:after="480"/>
        <w:ind w:firstLine="720"/>
        <w:jc w:val="both"/>
      </w:pPr>
      <w:r>
        <w:t>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77651" w:rsidRDefault="00E17C32">
      <w:pPr>
        <w:pStyle w:val="1"/>
        <w:ind w:firstLine="720"/>
        <w:jc w:val="both"/>
      </w:pPr>
      <w:r>
        <w:t>Бюджетным кодексом Российской Федерации;</w:t>
      </w:r>
    </w:p>
    <w:p w:rsidR="00777651" w:rsidRDefault="00E17C32">
      <w:pPr>
        <w:pStyle w:val="1"/>
        <w:ind w:firstLine="720"/>
        <w:jc w:val="both"/>
      </w:pPr>
      <w:r>
        <w:t>Жилищным кодексом Российской Федерации;</w:t>
      </w:r>
    </w:p>
    <w:p w:rsidR="00777651" w:rsidRDefault="00E17C32">
      <w:pPr>
        <w:pStyle w:val="1"/>
        <w:ind w:firstLine="720"/>
        <w:jc w:val="both"/>
      </w:pPr>
      <w:r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77651" w:rsidRDefault="00E17C32">
      <w:pPr>
        <w:pStyle w:val="1"/>
        <w:ind w:firstLine="720"/>
        <w:jc w:val="both"/>
      </w:pPr>
      <w:r>
        <w:t>иными нормативными правовыми актами Российской Федерации, субъектов Российской Федерации, муниципальными правовыми актами.</w:t>
      </w:r>
    </w:p>
    <w:sectPr w:rsidR="00777651" w:rsidSect="00777651">
      <w:headerReference w:type="even" r:id="rId13"/>
      <w:headerReference w:type="default" r:id="rId14"/>
      <w:pgSz w:w="11900" w:h="16840"/>
      <w:pgMar w:top="1508" w:right="822" w:bottom="1345" w:left="1386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B0" w:rsidRDefault="000C51B0" w:rsidP="00777651">
      <w:r>
        <w:separator/>
      </w:r>
    </w:p>
  </w:endnote>
  <w:endnote w:type="continuationSeparator" w:id="0">
    <w:p w:rsidR="000C51B0" w:rsidRDefault="000C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B0" w:rsidRDefault="000C51B0">
      <w:r>
        <w:separator/>
      </w:r>
    </w:p>
  </w:footnote>
  <w:footnote w:type="continuationSeparator" w:id="0">
    <w:p w:rsidR="000C51B0" w:rsidRDefault="000C51B0">
      <w:r>
        <w:continuationSeparator/>
      </w:r>
    </w:p>
  </w:footnote>
  <w:footnote w:id="1">
    <w:p w:rsidR="00777651" w:rsidRDefault="00E17C32">
      <w:pPr>
        <w:pStyle w:val="a4"/>
        <w:spacing w:line="240" w:lineRule="auto"/>
        <w:jc w:val="both"/>
      </w:pPr>
      <w:r>
        <w:rPr>
          <w:vertAlign w:val="superscript"/>
        </w:rPr>
        <w:footnoteRef/>
      </w:r>
      <w:r>
        <w:t xml:space="preserve"> При необходимости могут быть включены положения о проведении консультаций по реализации предложений контрольно-счетного органа по итогам контрольного мероприятия.</w:t>
      </w:r>
    </w:p>
  </w:footnote>
  <w:footnote w:id="2">
    <w:p w:rsidR="00777651" w:rsidRDefault="00E17C32">
      <w:pPr>
        <w:pStyle w:val="a4"/>
        <w:spacing w:line="259" w:lineRule="auto"/>
        <w:jc w:val="both"/>
      </w:pPr>
      <w:r>
        <w:rPr>
          <w:vertAlign w:val="superscript"/>
        </w:rPr>
        <w:footnoteRef/>
      </w:r>
      <w:r>
        <w:t xml:space="preserve"> При необходимости могут быть включены положения о проведении консультаций по реализации предложений контрольно-счетного органа по итогам экспертно</w:t>
      </w:r>
      <w:r>
        <w:softHyphen/>
        <w:t>аналитического мероприятия.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51" w:rsidRDefault="00DF314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pt;margin-top:35pt;width:6pt;height:9.3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7651" w:rsidRDefault="00777651">
                <w:pPr>
                  <w:pStyle w:val="20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51" w:rsidRDefault="00DF314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pt;margin-top:35pt;width:6pt;height:9.3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7651" w:rsidRPr="00D846B2" w:rsidRDefault="00777651" w:rsidP="00D846B2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51" w:rsidRDefault="00777651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51" w:rsidRDefault="00DF314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8.35pt;margin-top:41.3pt;width:6.25pt;height:9.6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7651" w:rsidRPr="00D846B2" w:rsidRDefault="00777651" w:rsidP="00D846B2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51" w:rsidRDefault="00DF314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8.35pt;margin-top:41.3pt;width:6.25pt;height:9.6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7651" w:rsidRDefault="00777651">
                <w:pPr>
                  <w:pStyle w:val="20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51" w:rsidRDefault="00777651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51" w:rsidRDefault="0077765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424"/>
    <w:multiLevelType w:val="multilevel"/>
    <w:tmpl w:val="0D5CD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4248A"/>
    <w:multiLevelType w:val="multilevel"/>
    <w:tmpl w:val="96246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7651"/>
    <w:rsid w:val="000C51B0"/>
    <w:rsid w:val="003D5E09"/>
    <w:rsid w:val="00530B71"/>
    <w:rsid w:val="0064141B"/>
    <w:rsid w:val="00777651"/>
    <w:rsid w:val="00CF11A8"/>
    <w:rsid w:val="00D846B2"/>
    <w:rsid w:val="00DF314E"/>
    <w:rsid w:val="00E17C32"/>
    <w:rsid w:val="00E9321F"/>
    <w:rsid w:val="00F32C12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6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7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77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7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77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777651"/>
    <w:pPr>
      <w:spacing w:line="250" w:lineRule="auto"/>
      <w:ind w:firstLine="7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777651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77651"/>
    <w:pPr>
      <w:spacing w:after="280" w:line="36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2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2C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82C9-B54A-43E0-B075-A801E3E8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Яременко</dc:creator>
  <cp:lastModifiedBy>Казик</cp:lastModifiedBy>
  <cp:revision>9</cp:revision>
  <dcterms:created xsi:type="dcterms:W3CDTF">2022-05-31T11:30:00Z</dcterms:created>
  <dcterms:modified xsi:type="dcterms:W3CDTF">2022-06-01T14:11:00Z</dcterms:modified>
</cp:coreProperties>
</file>